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334270" w:rsidRDefault="00CB770A" w:rsidP="008B66EA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Pr="008B66EA" w:rsidRDefault="008B66EA" w:rsidP="008B66EA">
      <w:pPr>
        <w:jc w:val="center"/>
        <w:rPr>
          <w:rFonts w:ascii="Calibri" w:hAnsi="Calibri" w:cs="Calibri"/>
          <w:b/>
          <w:sz w:val="22"/>
          <w:szCs w:val="22"/>
        </w:rPr>
      </w:pPr>
    </w:p>
    <w:p w:rsidR="00DB3048" w:rsidRPr="00D50F11" w:rsidRDefault="00990473" w:rsidP="00F368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Processo n</w:t>
      </w:r>
      <w:r w:rsidR="007E52E4">
        <w:rPr>
          <w:rFonts w:ascii="Calibri" w:hAnsi="Calibri" w:cs="Calibri"/>
          <w:sz w:val="22"/>
          <w:szCs w:val="22"/>
        </w:rPr>
        <w:t xml:space="preserve">. </w:t>
      </w:r>
      <w:r w:rsidR="002E0BEC" w:rsidRPr="002E0BEC">
        <w:rPr>
          <w:rFonts w:ascii="Calibri" w:hAnsi="Calibri" w:cs="Calibri"/>
          <w:sz w:val="22"/>
          <w:szCs w:val="22"/>
        </w:rPr>
        <w:t>795082/2011</w:t>
      </w:r>
      <w:r w:rsidR="002E0BEC">
        <w:rPr>
          <w:rFonts w:ascii="Calibri" w:hAnsi="Calibri" w:cs="Calibri"/>
          <w:sz w:val="22"/>
          <w:szCs w:val="22"/>
        </w:rPr>
        <w:t>.</w:t>
      </w:r>
    </w:p>
    <w:p w:rsidR="008B66EA" w:rsidRDefault="00DB3048" w:rsidP="00875190">
      <w:pPr>
        <w:jc w:val="both"/>
        <w:rPr>
          <w:rFonts w:ascii="Calibri" w:hAnsi="Calibri" w:cs="Calibri"/>
          <w:sz w:val="22"/>
          <w:szCs w:val="22"/>
        </w:rPr>
      </w:pPr>
      <w:r w:rsidRPr="00D50F11">
        <w:rPr>
          <w:rFonts w:ascii="Calibri" w:hAnsi="Calibri" w:cs="Calibri"/>
          <w:sz w:val="22"/>
          <w:szCs w:val="22"/>
        </w:rPr>
        <w:t xml:space="preserve">Recorrente </w:t>
      </w:r>
      <w:r w:rsidR="0070332E">
        <w:rPr>
          <w:rFonts w:ascii="Calibri" w:hAnsi="Calibri" w:cs="Calibri"/>
          <w:sz w:val="22"/>
          <w:szCs w:val="22"/>
        </w:rPr>
        <w:t>–</w:t>
      </w:r>
      <w:r w:rsidR="008B66EA">
        <w:rPr>
          <w:rFonts w:ascii="Calibri" w:hAnsi="Calibri" w:cs="Calibri"/>
          <w:sz w:val="22"/>
          <w:szCs w:val="22"/>
        </w:rPr>
        <w:t xml:space="preserve"> </w:t>
      </w:r>
      <w:r w:rsidR="002E0BEC" w:rsidRPr="002E0BEC">
        <w:rPr>
          <w:rFonts w:ascii="Calibri" w:hAnsi="Calibri" w:cs="Calibri"/>
          <w:sz w:val="22"/>
          <w:szCs w:val="22"/>
        </w:rPr>
        <w:t xml:space="preserve">Nei </w:t>
      </w:r>
      <w:proofErr w:type="spellStart"/>
      <w:r w:rsidR="002E0BEC" w:rsidRPr="002E0BEC">
        <w:rPr>
          <w:rFonts w:ascii="Calibri" w:hAnsi="Calibri" w:cs="Calibri"/>
          <w:sz w:val="22"/>
          <w:szCs w:val="22"/>
        </w:rPr>
        <w:t>Francio</w:t>
      </w:r>
      <w:proofErr w:type="spellEnd"/>
      <w:r w:rsidR="002E0BEC">
        <w:rPr>
          <w:rFonts w:ascii="Calibri" w:hAnsi="Calibri" w:cs="Calibri"/>
          <w:sz w:val="22"/>
          <w:szCs w:val="22"/>
        </w:rPr>
        <w:t>.</w:t>
      </w:r>
    </w:p>
    <w:p w:rsidR="00A14B97" w:rsidRPr="00D50F1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Auto de Infra</w:t>
      </w:r>
      <w:r w:rsidR="003B7100">
        <w:rPr>
          <w:rFonts w:asciiTheme="minorHAnsi" w:hAnsiTheme="minorHAnsi" w:cstheme="minorHAnsi"/>
          <w:sz w:val="22"/>
          <w:szCs w:val="22"/>
        </w:rPr>
        <w:t>ção n.</w:t>
      </w:r>
      <w:r w:rsidR="00990473" w:rsidRPr="00990473">
        <w:rPr>
          <w:rFonts w:ascii="Calibri" w:hAnsi="Calibri" w:cs="Calibri"/>
          <w:sz w:val="22"/>
          <w:szCs w:val="22"/>
        </w:rPr>
        <w:t xml:space="preserve"> </w:t>
      </w:r>
      <w:r w:rsidR="002E0BEC" w:rsidRPr="002E0BEC">
        <w:rPr>
          <w:rFonts w:ascii="Calibri" w:hAnsi="Calibri" w:cs="Calibri"/>
          <w:sz w:val="22"/>
          <w:szCs w:val="22"/>
        </w:rPr>
        <w:t>129991, de 03/11/2011</w:t>
      </w:r>
      <w:r w:rsidR="002E0BEC">
        <w:rPr>
          <w:rFonts w:asciiTheme="minorHAnsi" w:hAnsiTheme="minorHAnsi" w:cstheme="minorHAnsi"/>
          <w:sz w:val="22"/>
          <w:szCs w:val="22"/>
        </w:rPr>
        <w:t>.</w:t>
      </w:r>
    </w:p>
    <w:p w:rsidR="008B66EA" w:rsidRDefault="008B66EA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</w:t>
      </w:r>
      <w:r w:rsidR="002E0BEC">
        <w:rPr>
          <w:rFonts w:ascii="Calibri" w:hAnsi="Calibri" w:cs="Calibri"/>
          <w:sz w:val="22"/>
          <w:szCs w:val="22"/>
        </w:rPr>
        <w:t xml:space="preserve"> </w:t>
      </w:r>
      <w:r w:rsidR="002E0BEC" w:rsidRPr="002E0BEC">
        <w:rPr>
          <w:rFonts w:ascii="Calibri" w:hAnsi="Calibri" w:cs="Calibri"/>
          <w:sz w:val="22"/>
          <w:szCs w:val="22"/>
        </w:rPr>
        <w:t>– Fernando Ribeiro Teixeira – IESCBAP</w:t>
      </w:r>
      <w:r w:rsidR="002E0BEC">
        <w:rPr>
          <w:rFonts w:ascii="Calibri" w:hAnsi="Calibri" w:cs="Calibri"/>
          <w:sz w:val="22"/>
          <w:szCs w:val="22"/>
        </w:rPr>
        <w:t>.</w:t>
      </w:r>
    </w:p>
    <w:p w:rsidR="002E0BEC" w:rsidRDefault="002E0BEC" w:rsidP="003673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- </w:t>
      </w:r>
      <w:r w:rsidRPr="002E0BEC">
        <w:rPr>
          <w:rFonts w:ascii="Calibri" w:hAnsi="Calibri" w:cs="Calibri"/>
          <w:sz w:val="22"/>
          <w:szCs w:val="22"/>
        </w:rPr>
        <w:t>Cesar Augusto S. da Silva Júnior – OAB/MT 13.034.</w:t>
      </w:r>
    </w:p>
    <w:p w:rsidR="00633188" w:rsidRDefault="004D1169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D50F11">
        <w:rPr>
          <w:rFonts w:asciiTheme="minorHAnsi" w:hAnsiTheme="minorHAnsi" w:cstheme="minorHAnsi"/>
          <w:sz w:val="22"/>
          <w:szCs w:val="22"/>
        </w:rPr>
        <w:t>3</w:t>
      </w:r>
      <w:r w:rsidR="00270D6D" w:rsidRPr="00D50F11">
        <w:rPr>
          <w:rFonts w:asciiTheme="minorHAnsi" w:hAnsiTheme="minorHAnsi" w:cstheme="minorHAnsi"/>
          <w:sz w:val="22"/>
          <w:szCs w:val="22"/>
        </w:rPr>
        <w:t>ª J</w:t>
      </w:r>
      <w:r w:rsidR="0071491E" w:rsidRPr="00D50F11">
        <w:rPr>
          <w:rFonts w:asciiTheme="minorHAnsi" w:hAnsiTheme="minorHAnsi" w:cstheme="minorHAnsi"/>
          <w:sz w:val="22"/>
          <w:szCs w:val="22"/>
        </w:rPr>
        <w:t>unta de Julgamento de Recursos.</w:t>
      </w:r>
    </w:p>
    <w:p w:rsidR="00990473" w:rsidRDefault="000F540B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2E0BEC">
        <w:rPr>
          <w:rFonts w:asciiTheme="minorHAnsi" w:hAnsiTheme="minorHAnsi" w:cstheme="minorHAnsi"/>
          <w:b/>
          <w:sz w:val="22"/>
          <w:szCs w:val="22"/>
        </w:rPr>
        <w:t>49</w:t>
      </w:r>
      <w:r w:rsidR="00FB4F11" w:rsidRPr="00D50F11">
        <w:rPr>
          <w:rFonts w:asciiTheme="minorHAnsi" w:hAnsiTheme="minorHAnsi" w:cstheme="minorHAnsi"/>
          <w:b/>
          <w:sz w:val="22"/>
          <w:szCs w:val="22"/>
        </w:rPr>
        <w:t>/2021</w:t>
      </w:r>
    </w:p>
    <w:p w:rsidR="008B66EA" w:rsidRPr="002E0BEC" w:rsidRDefault="008B66EA" w:rsidP="008B66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B4B0B" w:rsidRPr="002E0BEC" w:rsidRDefault="002E0BEC" w:rsidP="00EB4B0B">
      <w:pPr>
        <w:jc w:val="both"/>
        <w:rPr>
          <w:rFonts w:ascii="Calibri" w:hAnsi="Calibri" w:cs="Calibri"/>
          <w:sz w:val="22"/>
          <w:szCs w:val="22"/>
        </w:rPr>
      </w:pPr>
      <w:r w:rsidRPr="002E0BEC">
        <w:rPr>
          <w:rFonts w:ascii="Calibri" w:hAnsi="Calibri" w:cs="Calibri"/>
          <w:sz w:val="22"/>
          <w:szCs w:val="22"/>
        </w:rPr>
        <w:t xml:space="preserve">Auto de Infração n° 129991, de 03/11/2011. Auto de Inspeção n° 148412, de 03/11/2011. Relatório Técnico n° 674/SUF/CFFUC/2011. Por deixar de cumprir termo de embargo 100030, determinado por lei na forma e no prazo exigido pela autoridade ambiental competente, conforme Auto de Inspeção n° 148412 e item 3 da Decisão Administrativa n° 714/SPA/SEMA/2010. Decisão Administrativa n. 1987/SPA/SEMA/2018, pela homologação do Auto de Infração n. 129991, de 03/11/2011, arbitrando multa de R$ 25.000,00 (vinte e cinco mil reais), com fulcro no artigo 79 do Decreto Federal 6514/2008. Requer o recorrente que seja o conhecimento e provimento do recurso administrativo com arquivamento do processo decorrente do auto de infração n. 105820, em face da prescrição da pretensão punitiva e prescrição intercorrente. Seja reconhecida a nulidade pela ofensa a ampla defesa e ao contraditório, haja vista a falta e intimação para alegações finais, posto que se trata de determinação legal. Declare-se nulo o presente auto de infração, por ser acessório e consequência de ato administrativo que foi considerado ilegal e nulo e como consequência foi cancelado. </w:t>
      </w:r>
      <w:r w:rsidR="00EB4B0B" w:rsidRPr="002E0BEC">
        <w:rPr>
          <w:rFonts w:ascii="Calibri" w:hAnsi="Calibri" w:cs="Calibri"/>
          <w:sz w:val="22"/>
          <w:szCs w:val="22"/>
        </w:rPr>
        <w:t>Recurso provido.</w:t>
      </w:r>
    </w:p>
    <w:p w:rsidR="0070332E" w:rsidRPr="00712D97" w:rsidRDefault="0070332E" w:rsidP="00D50F1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B4B0B" w:rsidRPr="002E0BEC" w:rsidRDefault="00270AA2" w:rsidP="00EB4B0B">
      <w:pPr>
        <w:jc w:val="both"/>
        <w:rPr>
          <w:rFonts w:ascii="Calibri" w:hAnsi="Calibri" w:cs="Calibri"/>
          <w:sz w:val="22"/>
          <w:szCs w:val="22"/>
        </w:rPr>
      </w:pPr>
      <w:r w:rsidRPr="002E0BEC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2E0BEC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4D1169" w:rsidRPr="002E0BEC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2E0BEC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936E6A" w:rsidRPr="002E0BEC">
        <w:rPr>
          <w:rFonts w:asciiTheme="minorHAnsi" w:hAnsiTheme="minorHAnsi" w:cstheme="minorHAnsi"/>
          <w:sz w:val="22"/>
          <w:szCs w:val="22"/>
        </w:rPr>
        <w:t xml:space="preserve"> </w:t>
      </w:r>
      <w:r w:rsidR="002E0BEC" w:rsidRPr="002E0BEC">
        <w:rPr>
          <w:rFonts w:ascii="Calibri" w:hAnsi="Calibri" w:cs="Calibri"/>
          <w:sz w:val="22"/>
          <w:szCs w:val="22"/>
        </w:rPr>
        <w:t>por unanimidade, dar provimento ao recurso interposto pelo recorrente, acolhendo o voto relator, reconhecendo a prescrição in</w:t>
      </w:r>
      <w:r w:rsidR="00AA5A3E">
        <w:rPr>
          <w:rFonts w:ascii="Calibri" w:hAnsi="Calibri" w:cs="Calibri"/>
          <w:sz w:val="22"/>
          <w:szCs w:val="22"/>
        </w:rPr>
        <w:t xml:space="preserve">tercorrente do Despacho </w:t>
      </w:r>
      <w:bookmarkStart w:id="0" w:name="_GoBack"/>
      <w:bookmarkEnd w:id="0"/>
      <w:r w:rsidR="002E0BEC" w:rsidRPr="002E0BEC">
        <w:rPr>
          <w:rFonts w:ascii="Calibri" w:hAnsi="Calibri" w:cs="Calibri"/>
          <w:sz w:val="22"/>
          <w:szCs w:val="22"/>
        </w:rPr>
        <w:t>n. 84649/2012, de 06/03/2012, (fl. 30) até o Despacho da SEMA, de 01/07/2016, (fl. 44), ficando o processo paralisado por mais de 3 (três) anos. Decidiram pela anulação do Auto de Infração n. 129991, de 03/11/2011, e, consequentemente o arquivamento do processo.</w:t>
      </w:r>
    </w:p>
    <w:p w:rsidR="00655CAF" w:rsidRDefault="00655CAF" w:rsidP="00655CA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PGE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B71C28">
        <w:rPr>
          <w:rFonts w:ascii="Calibri" w:hAnsi="Calibri" w:cs="Calibri"/>
          <w:b/>
          <w:sz w:val="22"/>
          <w:szCs w:val="22"/>
        </w:rPr>
        <w:t xml:space="preserve"> Tanaka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UNEMAT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Flávio Lima de Oliveira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SINFRA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Lucas Blanco Bezerra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FETRATUH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FIEMT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Douglas Camargo Anunciação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OAB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71C28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FÉ E VIDA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Fernando Ribeiro Teixeira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do IESCBAP</w:t>
      </w:r>
    </w:p>
    <w:p w:rsidR="003D2314" w:rsidRPr="00B71C28" w:rsidRDefault="003D2314" w:rsidP="003D2314">
      <w:pPr>
        <w:jc w:val="both"/>
        <w:rPr>
          <w:rFonts w:ascii="Calibri" w:hAnsi="Calibri" w:cs="Calibri"/>
          <w:b/>
          <w:sz w:val="22"/>
          <w:szCs w:val="22"/>
        </w:rPr>
      </w:pPr>
      <w:r w:rsidRPr="00B71C28">
        <w:rPr>
          <w:rFonts w:ascii="Calibri" w:hAnsi="Calibri" w:cs="Calibri"/>
          <w:b/>
          <w:sz w:val="22"/>
          <w:szCs w:val="22"/>
        </w:rPr>
        <w:t>Juliana Machado Ribeiro</w:t>
      </w:r>
    </w:p>
    <w:p w:rsidR="003D2314" w:rsidRPr="00B71C28" w:rsidRDefault="003D2314" w:rsidP="003D2314">
      <w:pPr>
        <w:jc w:val="both"/>
        <w:rPr>
          <w:rFonts w:ascii="Calibri" w:hAnsi="Calibri" w:cs="Calibri"/>
          <w:sz w:val="22"/>
          <w:szCs w:val="22"/>
        </w:rPr>
      </w:pPr>
      <w:r w:rsidRPr="00B71C28">
        <w:rPr>
          <w:rFonts w:ascii="Calibri" w:hAnsi="Calibri" w:cs="Calibri"/>
          <w:sz w:val="22"/>
          <w:szCs w:val="22"/>
        </w:rPr>
        <w:t>Representante da ADE</w:t>
      </w:r>
    </w:p>
    <w:p w:rsidR="003D2314" w:rsidRPr="00B71C28" w:rsidRDefault="003D2314" w:rsidP="003D2314">
      <w:pPr>
        <w:jc w:val="both"/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Cuiabá, 27 de outubro de 2021.</w:t>
      </w:r>
    </w:p>
    <w:p w:rsidR="00712D97" w:rsidRPr="00B71C28" w:rsidRDefault="00712D97" w:rsidP="003D23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314" w:rsidRPr="00B71C28" w:rsidRDefault="003D2314" w:rsidP="003D2314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>Flávio Lima de Oliveira</w:t>
      </w:r>
    </w:p>
    <w:p w:rsidR="00805DB0" w:rsidRPr="0070332E" w:rsidRDefault="003D2314" w:rsidP="00122BCD">
      <w:pPr>
        <w:rPr>
          <w:rFonts w:asciiTheme="minorHAnsi" w:hAnsiTheme="minorHAnsi" w:cstheme="minorHAnsi"/>
          <w:sz w:val="22"/>
          <w:szCs w:val="22"/>
        </w:rPr>
      </w:pPr>
      <w:r w:rsidRPr="00B71C28">
        <w:rPr>
          <w:rFonts w:asciiTheme="minorHAnsi" w:hAnsiTheme="minorHAnsi" w:cstheme="minorHAnsi"/>
          <w:sz w:val="22"/>
          <w:szCs w:val="22"/>
        </w:rPr>
        <w:t xml:space="preserve"> Presidente da 3° J.J.R.</w:t>
      </w:r>
    </w:p>
    <w:sectPr w:rsidR="00805DB0" w:rsidRPr="0070332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BEC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5A3E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EC26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F419-3DD9-462C-852B-460A9FB2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2021-11-03T19:00:00Z</dcterms:created>
  <dcterms:modified xsi:type="dcterms:W3CDTF">2021-11-03T23:43:00Z</dcterms:modified>
</cp:coreProperties>
</file>